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4D8" w:rsidRDefault="003664D8" w:rsidP="00217B0F">
      <w:pPr>
        <w:pStyle w:val="Nadpis1"/>
        <w:numPr>
          <w:ilvl w:val="0"/>
          <w:numId w:val="0"/>
        </w:numPr>
        <w:jc w:val="center"/>
        <w:rPr>
          <w:sz w:val="48"/>
        </w:rPr>
      </w:pPr>
      <w:r w:rsidRPr="0087181A">
        <w:rPr>
          <w:sz w:val="48"/>
        </w:rPr>
        <w:t>Nejedeš načerno?</w:t>
      </w:r>
    </w:p>
    <w:p w:rsidR="0087181A" w:rsidRPr="0087181A" w:rsidRDefault="0087181A" w:rsidP="0087181A">
      <w:pPr>
        <w:jc w:val="left"/>
      </w:pPr>
      <w:r>
        <w:rPr>
          <w:noProof/>
          <w:lang w:eastAsia="cs-CZ"/>
        </w:rPr>
        <w:drawing>
          <wp:inline distT="0" distB="0" distL="0" distR="0">
            <wp:extent cx="3743976" cy="2273224"/>
            <wp:effectExtent l="0" t="0" r="0" b="0"/>
            <wp:docPr id="5" name="Obrázek 5" descr="Nalezený obrázek pro černý pasažé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alezený obrázek pro černý pasažé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408" cy="229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0D8364" wp14:editId="22768898">
            <wp:extent cx="1920455" cy="2716511"/>
            <wp:effectExtent l="0" t="0" r="3810" b="8255"/>
            <wp:docPr id="6" name="Obrázek 6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97" cy="2726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81A" w:rsidRPr="0087181A" w:rsidRDefault="0087181A" w:rsidP="0087181A"/>
    <w:p w:rsidR="003664D8" w:rsidRDefault="003664D8" w:rsidP="00217B0F">
      <w:r>
        <w:t>Škola se účastnila kampaně „Nejedeš načerno“. Hlavním cílem bylo vymyslet odpovědi na 2 otázky: „Jak přesvědčit mladou generaci, že za službu se platí? Jak efektivně snížit počet cestujících bez platného jízdního dokladu v prostředcích MHD v Praze?“</w:t>
      </w:r>
    </w:p>
    <w:p w:rsidR="003664D8" w:rsidRDefault="003664D8" w:rsidP="00800362">
      <w:pPr>
        <w:pStyle w:val="Nadpis2"/>
        <w:numPr>
          <w:ilvl w:val="0"/>
          <w:numId w:val="0"/>
        </w:numPr>
        <w:jc w:val="center"/>
      </w:pPr>
      <w:r w:rsidRPr="003664D8">
        <w:t>Co vlastně je vůbec kampaň „Nejedeš načerno“?</w:t>
      </w:r>
    </w:p>
    <w:p w:rsidR="003664D8" w:rsidRDefault="003664D8" w:rsidP="00217B0F">
      <w:r>
        <w:t xml:space="preserve">Jedná se </w:t>
      </w:r>
      <w:r w:rsidR="004D71F6">
        <w:t xml:space="preserve">o kampaň, která má bojovat proti černým pasažérům v pražské hromadné dopravě. Mezi nynější </w:t>
      </w:r>
      <w:r w:rsidR="009414F8">
        <w:t xml:space="preserve">hlavní </w:t>
      </w:r>
      <w:r w:rsidR="004D71F6">
        <w:t>výstupy kampaně patří „Pokuta za půlku“ (pokutu je možné snížit z 800 Kč na 400 Kč pod podmínkou, že si koupíte roční občanský kupón), tramvaj „</w:t>
      </w:r>
      <w:proofErr w:type="spellStart"/>
      <w:r w:rsidR="00977831">
        <w:t>Vymlouvačka</w:t>
      </w:r>
      <w:proofErr w:type="spellEnd"/>
      <w:r w:rsidR="00977831">
        <w:t xml:space="preserve"> (tramvaj má připomínat nejlepší výmluvy, kteří černí pasažéři používají) a akce „Revizor“ (ve vybraných dnech, které jsou dopředu uveřejněny, se pohybuje více revizorů než obvykle).</w:t>
      </w:r>
    </w:p>
    <w:p w:rsidR="0087181A" w:rsidRDefault="0087181A" w:rsidP="00217B0F">
      <w:bookmarkStart w:id="0" w:name="_GoBack"/>
      <w:bookmarkEnd w:id="0"/>
    </w:p>
    <w:p w:rsidR="009414F8" w:rsidRDefault="009414F8" w:rsidP="00800362">
      <w:pPr>
        <w:pStyle w:val="Nadpis2"/>
        <w:numPr>
          <w:ilvl w:val="0"/>
          <w:numId w:val="0"/>
        </w:numPr>
        <w:jc w:val="center"/>
      </w:pPr>
      <w:r w:rsidRPr="009414F8">
        <w:lastRenderedPageBreak/>
        <w:t>Zapojení studentů do kampaně</w:t>
      </w:r>
    </w:p>
    <w:p w:rsidR="0087181A" w:rsidRPr="0087181A" w:rsidRDefault="0087181A" w:rsidP="0087181A">
      <w:r>
        <w:rPr>
          <w:rFonts w:ascii="Verdana" w:hAnsi="Verdana"/>
          <w:noProof/>
          <w:color w:val="081C4B"/>
          <w:sz w:val="17"/>
          <w:szCs w:val="17"/>
          <w:lang w:eastAsia="cs-CZ"/>
        </w:rPr>
        <w:drawing>
          <wp:inline distT="0" distB="0" distL="0" distR="0">
            <wp:extent cx="2374711" cy="2872050"/>
            <wp:effectExtent l="0" t="0" r="6985" b="5080"/>
            <wp:docPr id="1" name="Obrázek 1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89"/>
                    <a:stretch/>
                  </pic:blipFill>
                  <pic:spPr bwMode="auto">
                    <a:xfrm>
                      <a:off x="0" y="0"/>
                      <a:ext cx="2393951" cy="289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81C4B"/>
          <w:sz w:val="17"/>
          <w:szCs w:val="17"/>
          <w:lang w:eastAsia="cs-CZ"/>
        </w:rPr>
        <w:drawing>
          <wp:inline distT="0" distB="0" distL="0" distR="0">
            <wp:extent cx="2947917" cy="2866390"/>
            <wp:effectExtent l="0" t="0" r="5080" b="0"/>
            <wp:docPr id="2" name="Obrázek 2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69"/>
                    <a:stretch/>
                  </pic:blipFill>
                  <pic:spPr bwMode="auto">
                    <a:xfrm>
                      <a:off x="0" y="0"/>
                      <a:ext cx="2959591" cy="287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3F76" w:rsidRDefault="00833162" w:rsidP="00217B0F">
      <w:r>
        <w:t>První zmínka o kampani se objevila na začátku listopadu.</w:t>
      </w:r>
      <w:r w:rsidR="00F63F76">
        <w:t xml:space="preserve"> </w:t>
      </w:r>
      <w:r>
        <w:t>Při prvním setkání se určily otázky a čas na vypracování (zhruba měsíc).</w:t>
      </w:r>
      <w:r w:rsidR="00F63F76">
        <w:t xml:space="preserve"> </w:t>
      </w:r>
      <w:r>
        <w:t>Druhé setkání se konalo 5. prosince, kdy se již p</w:t>
      </w:r>
      <w:r w:rsidR="003613C1">
        <w:t>ředstavovaly</w:t>
      </w:r>
      <w:r>
        <w:t xml:space="preserve"> nápady.</w:t>
      </w:r>
      <w:r w:rsidR="00F63F76">
        <w:t xml:space="preserve"> </w:t>
      </w:r>
    </w:p>
    <w:p w:rsidR="00F63F76" w:rsidRDefault="00F63F76" w:rsidP="00217B0F">
      <w:r>
        <w:t xml:space="preserve">Projektu se zúčastnily dvě třídy (DMŽ3 a DM4). Prezentovaly se celkem 4 </w:t>
      </w:r>
      <w:r w:rsidR="005050AF">
        <w:t>práce</w:t>
      </w:r>
      <w:r>
        <w:t>. Odb</w:t>
      </w:r>
      <w:r w:rsidR="0013065D">
        <w:t>ornou porotu tvořil Pavel Kurka (vedoucí revizorů, DPP), Martin Šubrt (náměstek ředitele, ROPID) a Jaroslav Mach (vedoucí oddělení rozvoje dopravy, Magistrát hl. m. Prahy).</w:t>
      </w:r>
      <w:r w:rsidR="005050AF">
        <w:t xml:space="preserve"> Prezentování se také zúčastnili zástupci vybraných médií. </w:t>
      </w:r>
    </w:p>
    <w:p w:rsidR="005050AF" w:rsidRPr="00800362" w:rsidRDefault="005050AF" w:rsidP="00217B0F">
      <w:pPr>
        <w:rPr>
          <w:b/>
        </w:rPr>
      </w:pPr>
      <w:r w:rsidRPr="00800362">
        <w:rPr>
          <w:b/>
        </w:rPr>
        <w:t>Mezi nejzajímavější tipy a výstup patří:</w:t>
      </w:r>
    </w:p>
    <w:p w:rsidR="005050AF" w:rsidRDefault="005050AF" w:rsidP="00217B0F">
      <w:pPr>
        <w:pStyle w:val="odrky"/>
      </w:pPr>
      <w:r>
        <w:t>Zavedení 12 Kč jízdenek na pár zastávek</w:t>
      </w:r>
    </w:p>
    <w:p w:rsidR="005050AF" w:rsidRDefault="005050AF" w:rsidP="00217B0F">
      <w:pPr>
        <w:pStyle w:val="odrky"/>
      </w:pPr>
      <w:r>
        <w:t>Den, kdy bude doprava pro všechny zdarma</w:t>
      </w:r>
    </w:p>
    <w:p w:rsidR="005050AF" w:rsidRDefault="005050AF" w:rsidP="00217B0F">
      <w:pPr>
        <w:pStyle w:val="odrky"/>
      </w:pPr>
      <w:r>
        <w:t>Píseň „Nejedeš načerno“ od známého interpreta</w:t>
      </w:r>
    </w:p>
    <w:p w:rsidR="005050AF" w:rsidRDefault="005050AF" w:rsidP="00217B0F">
      <w:pPr>
        <w:pStyle w:val="odrky"/>
      </w:pPr>
      <w:r>
        <w:t>Kampaně na sociálních sítích</w:t>
      </w:r>
    </w:p>
    <w:p w:rsidR="005050AF" w:rsidRDefault="005050AF" w:rsidP="00217B0F">
      <w:pPr>
        <w:pStyle w:val="odrky"/>
      </w:pPr>
      <w:r>
        <w:t>Nástup pouze předními dveřmi v nočních spojích</w:t>
      </w:r>
    </w:p>
    <w:p w:rsidR="005050AF" w:rsidRDefault="005050AF" w:rsidP="00217B0F">
      <w:pPr>
        <w:pStyle w:val="odrky"/>
      </w:pPr>
      <w:r>
        <w:t>Hlášení ve vozech MHD o (fiktivním) výskytu revizorů</w:t>
      </w:r>
    </w:p>
    <w:p w:rsidR="005050AF" w:rsidRDefault="005050AF" w:rsidP="00800362">
      <w:pPr>
        <w:pStyle w:val="Nadpis2"/>
        <w:numPr>
          <w:ilvl w:val="0"/>
          <w:numId w:val="0"/>
        </w:numPr>
        <w:jc w:val="center"/>
      </w:pPr>
      <w:r w:rsidRPr="005050AF">
        <w:t>Závěr</w:t>
      </w:r>
    </w:p>
    <w:p w:rsidR="00217B0F" w:rsidRDefault="005050AF" w:rsidP="00217B0F">
      <w:r>
        <w:t>Většina nápadů byla hodnocena velmi kladně</w:t>
      </w:r>
      <w:r w:rsidR="004526C8">
        <w:t>.</w:t>
      </w:r>
      <w:r>
        <w:t xml:space="preserve"> </w:t>
      </w:r>
      <w:r w:rsidR="004526C8">
        <w:t>O některých se uvažuje, že budou využity i v reálném provozu</w:t>
      </w:r>
      <w:r>
        <w:t xml:space="preserve">. </w:t>
      </w:r>
      <w:r w:rsidR="00996EC1">
        <w:t xml:space="preserve">Část myšlenek se </w:t>
      </w:r>
      <w:proofErr w:type="spellStart"/>
      <w:r w:rsidR="00996EC1">
        <w:t>odprezentoval</w:t>
      </w:r>
      <w:r w:rsidR="00121F24">
        <w:t>a</w:t>
      </w:r>
      <w:proofErr w:type="spellEnd"/>
      <w:r w:rsidR="00996EC1">
        <w:t xml:space="preserve"> v médiích. Sami zástupci organizací</w:t>
      </w:r>
      <w:r w:rsidR="00267E47">
        <w:t xml:space="preserve"> řekli, že uvažují o </w:t>
      </w:r>
      <w:r w:rsidR="00996EC1">
        <w:t>dalších možných spolupracích se školou.</w:t>
      </w:r>
    </w:p>
    <w:p w:rsidR="0087181A" w:rsidRDefault="0087181A" w:rsidP="00217B0F">
      <w:r>
        <w:rPr>
          <w:rFonts w:ascii="Verdana" w:hAnsi="Verdana"/>
          <w:noProof/>
          <w:color w:val="081C4B"/>
          <w:sz w:val="17"/>
          <w:szCs w:val="17"/>
          <w:lang w:eastAsia="cs-CZ"/>
        </w:rPr>
        <w:lastRenderedPageBreak/>
        <w:drawing>
          <wp:inline distT="0" distB="0" distL="0" distR="0">
            <wp:extent cx="5760068" cy="3118902"/>
            <wp:effectExtent l="0" t="0" r="0" b="5715"/>
            <wp:docPr id="3" name="Obrázek 3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02"/>
                    <a:stretch/>
                  </pic:blipFill>
                  <pic:spPr bwMode="auto">
                    <a:xfrm>
                      <a:off x="0" y="0"/>
                      <a:ext cx="5760720" cy="311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B0F" w:rsidRPr="00217B0F" w:rsidRDefault="0087181A" w:rsidP="00217B0F">
      <w:r>
        <w:rPr>
          <w:rFonts w:ascii="Verdana" w:hAnsi="Verdana"/>
          <w:noProof/>
          <w:color w:val="081C4B"/>
          <w:sz w:val="17"/>
          <w:szCs w:val="17"/>
          <w:lang w:eastAsia="cs-CZ"/>
        </w:rPr>
        <w:drawing>
          <wp:inline distT="0" distB="0" distL="0" distR="0">
            <wp:extent cx="5760068" cy="3064311"/>
            <wp:effectExtent l="0" t="0" r="0" b="3175"/>
            <wp:docPr id="4" name="Obrázek 4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65"/>
                    <a:stretch/>
                  </pic:blipFill>
                  <pic:spPr bwMode="auto">
                    <a:xfrm>
                      <a:off x="0" y="0"/>
                      <a:ext cx="5760720" cy="306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17B0F" w:rsidRPr="00217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B64E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613B40"/>
    <w:multiLevelType w:val="hybridMultilevel"/>
    <w:tmpl w:val="9208D9E0"/>
    <w:lvl w:ilvl="0" w:tplc="D646D07E">
      <w:start w:val="1"/>
      <w:numFmt w:val="bullet"/>
      <w:pStyle w:val="odrky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E628C"/>
    <w:multiLevelType w:val="hybridMultilevel"/>
    <w:tmpl w:val="6DC0CA32"/>
    <w:lvl w:ilvl="0" w:tplc="2A9E6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542CE9"/>
    <w:multiLevelType w:val="multilevel"/>
    <w:tmpl w:val="10DAD6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D8"/>
    <w:rsid w:val="00121F24"/>
    <w:rsid w:val="0013065D"/>
    <w:rsid w:val="00217B0F"/>
    <w:rsid w:val="00267E47"/>
    <w:rsid w:val="003613C1"/>
    <w:rsid w:val="003664D8"/>
    <w:rsid w:val="003B2718"/>
    <w:rsid w:val="004526C8"/>
    <w:rsid w:val="00487C30"/>
    <w:rsid w:val="004D71F6"/>
    <w:rsid w:val="005050AF"/>
    <w:rsid w:val="0062462B"/>
    <w:rsid w:val="00760FD2"/>
    <w:rsid w:val="00800362"/>
    <w:rsid w:val="00833162"/>
    <w:rsid w:val="0087181A"/>
    <w:rsid w:val="009414F8"/>
    <w:rsid w:val="00977831"/>
    <w:rsid w:val="00996EC1"/>
    <w:rsid w:val="00A30BB4"/>
    <w:rsid w:val="00B60D6A"/>
    <w:rsid w:val="00D912A8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4F0E"/>
  <w15:chartTrackingRefBased/>
  <w15:docId w15:val="{3E4D4B3D-A2FC-46DE-B06A-2389FA57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B0F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217B0F"/>
    <w:pPr>
      <w:keepNext/>
      <w:keepLines/>
      <w:pageBreakBefore/>
      <w:numPr>
        <w:numId w:val="3"/>
      </w:numPr>
      <w:tabs>
        <w:tab w:val="left" w:pos="907"/>
      </w:tabs>
      <w:spacing w:before="240" w:after="240" w:line="360" w:lineRule="auto"/>
      <w:ind w:left="907" w:hanging="907"/>
      <w:outlineLvl w:val="0"/>
    </w:pPr>
    <w:rPr>
      <w:rFonts w:eastAsiaTheme="majorEastAsia" w:cstheme="majorBidi"/>
      <w:b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00362"/>
    <w:pPr>
      <w:keepNext/>
      <w:keepLines/>
      <w:numPr>
        <w:ilvl w:val="1"/>
        <w:numId w:val="3"/>
      </w:numPr>
      <w:tabs>
        <w:tab w:val="left" w:pos="907"/>
      </w:tabs>
      <w:spacing w:before="240" w:after="240" w:line="360" w:lineRule="auto"/>
      <w:ind w:left="907" w:hanging="907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7B0F"/>
    <w:pPr>
      <w:keepNext/>
      <w:keepLines/>
      <w:numPr>
        <w:ilvl w:val="2"/>
        <w:numId w:val="3"/>
      </w:numPr>
      <w:tabs>
        <w:tab w:val="left" w:pos="907"/>
      </w:tabs>
      <w:spacing w:before="240" w:after="240" w:line="360" w:lineRule="auto"/>
      <w:ind w:left="907" w:hanging="907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17B0F"/>
    <w:pPr>
      <w:keepNext/>
      <w:keepLines/>
      <w:numPr>
        <w:ilvl w:val="3"/>
        <w:numId w:val="3"/>
      </w:numPr>
      <w:tabs>
        <w:tab w:val="left" w:pos="907"/>
      </w:tabs>
      <w:spacing w:before="240" w:after="240" w:line="360" w:lineRule="auto"/>
      <w:ind w:left="907" w:hanging="907"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7B0F"/>
    <w:pPr>
      <w:keepNext/>
      <w:keepLines/>
      <w:numPr>
        <w:ilvl w:val="4"/>
        <w:numId w:val="3"/>
      </w:numPr>
      <w:spacing w:before="40" w:after="240" w:line="36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7B0F"/>
    <w:pPr>
      <w:keepNext/>
      <w:keepLines/>
      <w:numPr>
        <w:ilvl w:val="5"/>
        <w:numId w:val="3"/>
      </w:numPr>
      <w:spacing w:before="40" w:after="240" w:line="36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7B0F"/>
    <w:pPr>
      <w:keepNext/>
      <w:keepLines/>
      <w:numPr>
        <w:ilvl w:val="6"/>
        <w:numId w:val="3"/>
      </w:numPr>
      <w:spacing w:before="40" w:after="240" w:line="36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7B0F"/>
    <w:pPr>
      <w:keepNext/>
      <w:keepLines/>
      <w:numPr>
        <w:ilvl w:val="7"/>
        <w:numId w:val="3"/>
      </w:numPr>
      <w:spacing w:before="40" w:after="240" w:line="36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7B0F"/>
    <w:pPr>
      <w:keepNext/>
      <w:keepLines/>
      <w:numPr>
        <w:ilvl w:val="8"/>
        <w:numId w:val="3"/>
      </w:numPr>
      <w:spacing w:before="40" w:after="240" w:line="36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50AF"/>
    <w:pPr>
      <w:ind w:left="720"/>
      <w:contextualSpacing/>
    </w:pPr>
  </w:style>
  <w:style w:type="paragraph" w:customStyle="1" w:styleId="odrky">
    <w:name w:val="odrážky"/>
    <w:basedOn w:val="Normln"/>
    <w:qFormat/>
    <w:rsid w:val="00217B0F"/>
    <w:pPr>
      <w:numPr>
        <w:numId w:val="2"/>
      </w:numPr>
      <w:tabs>
        <w:tab w:val="left" w:pos="907"/>
      </w:tabs>
      <w:spacing w:after="0" w:line="360" w:lineRule="auto"/>
      <w:ind w:left="907" w:hanging="907"/>
    </w:pPr>
  </w:style>
  <w:style w:type="character" w:customStyle="1" w:styleId="Nadpis1Char">
    <w:name w:val="Nadpis 1 Char"/>
    <w:basedOn w:val="Standardnpsmoodstavce"/>
    <w:link w:val="Nadpis1"/>
    <w:uiPriority w:val="9"/>
    <w:rsid w:val="00217B0F"/>
    <w:rPr>
      <w:rFonts w:eastAsiaTheme="majorEastAsia" w:cstheme="majorBidi"/>
      <w:b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00362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17B0F"/>
    <w:rPr>
      <w:rFonts w:eastAsiaTheme="majorEastAsia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17B0F"/>
    <w:rPr>
      <w:rFonts w:eastAsiaTheme="majorEastAsia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7B0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7B0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7B0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7B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7B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javascript: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Chlup</dc:creator>
  <cp:keywords/>
  <dc:description/>
  <cp:lastModifiedBy>Kulíšková Jarmila</cp:lastModifiedBy>
  <cp:revision>2</cp:revision>
  <dcterms:created xsi:type="dcterms:W3CDTF">2019-06-11T08:21:00Z</dcterms:created>
  <dcterms:modified xsi:type="dcterms:W3CDTF">2019-06-11T08:21:00Z</dcterms:modified>
</cp:coreProperties>
</file>